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43" w:rsidRPr="00671862" w:rsidRDefault="006B24B9" w:rsidP="001F4543">
      <w:pPr>
        <w:rPr>
          <w:rFonts w:ascii="黑体" w:eastAsia="黑体" w:hAnsi="黑体"/>
          <w:sz w:val="32"/>
          <w:szCs w:val="32"/>
        </w:rPr>
      </w:pPr>
      <w:r w:rsidRPr="00671862">
        <w:rPr>
          <w:rFonts w:ascii="黑体" w:eastAsia="黑体" w:hAnsi="黑体" w:hint="eastAsia"/>
          <w:sz w:val="32"/>
          <w:szCs w:val="32"/>
        </w:rPr>
        <w:t>附件2</w:t>
      </w:r>
    </w:p>
    <w:p w:rsidR="00A21D68" w:rsidRPr="00671862" w:rsidRDefault="00E5352E" w:rsidP="00671862">
      <w:pPr>
        <w:pStyle w:val="1"/>
        <w:snapToGrid w:val="0"/>
        <w:rPr>
          <w:b w:val="0"/>
          <w:sz w:val="44"/>
        </w:rPr>
      </w:pPr>
      <w:r w:rsidRPr="00671862">
        <w:rPr>
          <w:rFonts w:hint="eastAsia"/>
          <w:b w:val="0"/>
          <w:sz w:val="44"/>
        </w:rPr>
        <w:t>深交所</w:t>
      </w:r>
      <w:r w:rsidR="00A21D68" w:rsidRPr="00671862">
        <w:rPr>
          <w:rFonts w:hint="eastAsia"/>
          <w:b w:val="0"/>
          <w:sz w:val="44"/>
        </w:rPr>
        <w:t>退市</w:t>
      </w:r>
      <w:r w:rsidRPr="00671862">
        <w:rPr>
          <w:rFonts w:hint="eastAsia"/>
          <w:b w:val="0"/>
          <w:sz w:val="44"/>
        </w:rPr>
        <w:t>典型</w:t>
      </w:r>
      <w:r w:rsidR="00A21D68" w:rsidRPr="00671862">
        <w:rPr>
          <w:rFonts w:hint="eastAsia"/>
          <w:b w:val="0"/>
          <w:sz w:val="44"/>
        </w:rPr>
        <w:t>案例</w:t>
      </w:r>
    </w:p>
    <w:p w:rsidR="00A21D68" w:rsidRPr="000E4CEB" w:rsidRDefault="00895C97" w:rsidP="00671862">
      <w:pPr>
        <w:pStyle w:val="2"/>
        <w:snapToGrid w:val="0"/>
        <w:ind w:firstLineChars="200" w:firstLine="640"/>
      </w:pPr>
      <w:r>
        <w:rPr>
          <w:rFonts w:hint="eastAsia"/>
        </w:rPr>
        <w:t>一、</w:t>
      </w:r>
      <w:r w:rsidR="00A21D68" w:rsidRPr="000E4CEB">
        <w:rPr>
          <w:rFonts w:hint="eastAsia"/>
        </w:rPr>
        <w:t>深市</w:t>
      </w:r>
      <w:r>
        <w:rPr>
          <w:rFonts w:hint="eastAsia"/>
        </w:rPr>
        <w:t>主板</w:t>
      </w:r>
    </w:p>
    <w:p w:rsidR="00A21D68" w:rsidRPr="00671862" w:rsidRDefault="00A21D68" w:rsidP="00671862">
      <w:pPr>
        <w:pStyle w:val="3"/>
        <w:snapToGrid w:val="0"/>
        <w:rPr>
          <w:b w:val="0"/>
        </w:rPr>
      </w:pPr>
      <w:r w:rsidRPr="00671862">
        <w:rPr>
          <w:rFonts w:hint="eastAsia"/>
          <w:b w:val="0"/>
        </w:rPr>
        <w:t>中弘股份退市案例</w:t>
      </w:r>
    </w:p>
    <w:p w:rsidR="00521897" w:rsidRPr="00671862" w:rsidRDefault="00916B77" w:rsidP="00671862">
      <w:pPr>
        <w:spacing w:line="560" w:lineRule="exact"/>
        <w:ind w:firstLineChars="200" w:firstLine="643"/>
        <w:rPr>
          <w:rFonts w:ascii="仿宋" w:eastAsia="仿宋" w:hAnsi="仿宋"/>
          <w:b/>
          <w:sz w:val="32"/>
          <w:szCs w:val="32"/>
        </w:rPr>
      </w:pPr>
      <w:r w:rsidRPr="00671862">
        <w:rPr>
          <w:rFonts w:ascii="仿宋" w:eastAsia="仿宋" w:hAnsi="仿宋" w:hint="eastAsia"/>
          <w:b/>
          <w:sz w:val="32"/>
          <w:szCs w:val="32"/>
        </w:rPr>
        <w:t>注：本案例</w:t>
      </w:r>
      <w:r w:rsidR="00521897" w:rsidRPr="00671862">
        <w:rPr>
          <w:rFonts w:ascii="仿宋" w:eastAsia="仿宋" w:hAnsi="仿宋" w:hint="eastAsia"/>
          <w:b/>
          <w:sz w:val="32"/>
          <w:szCs w:val="32"/>
        </w:rPr>
        <w:t>属于旧退市制度下的案例，退市标准无变化，但适用的原退市流程。</w:t>
      </w:r>
    </w:p>
    <w:p w:rsidR="00A21D68" w:rsidRPr="00671862" w:rsidRDefault="00A21D68" w:rsidP="00671862">
      <w:pPr>
        <w:spacing w:line="560" w:lineRule="exact"/>
        <w:ind w:firstLineChars="200" w:firstLine="640"/>
        <w:rPr>
          <w:rFonts w:ascii="仿宋" w:eastAsia="仿宋" w:hAnsi="仿宋"/>
          <w:sz w:val="32"/>
          <w:szCs w:val="32"/>
        </w:rPr>
      </w:pPr>
      <w:r w:rsidRPr="00671862">
        <w:rPr>
          <w:rFonts w:ascii="仿宋" w:eastAsia="仿宋" w:hAnsi="仿宋" w:hint="eastAsia"/>
          <w:sz w:val="32"/>
          <w:szCs w:val="32"/>
        </w:rPr>
        <w:t>中弘控股股份有限公司（以下简称中弘股份或公司）是首家因股票收盘价连续低于面值被强制终止上市的公司。</w:t>
      </w:r>
    </w:p>
    <w:p w:rsidR="00A21D68" w:rsidRPr="00671862" w:rsidRDefault="00A21D68" w:rsidP="00671862">
      <w:pPr>
        <w:spacing w:line="560" w:lineRule="exact"/>
        <w:ind w:firstLineChars="200" w:firstLine="640"/>
        <w:rPr>
          <w:rFonts w:ascii="仿宋" w:eastAsia="仿宋" w:hAnsi="仿宋"/>
          <w:sz w:val="32"/>
          <w:szCs w:val="32"/>
        </w:rPr>
      </w:pPr>
      <w:r w:rsidRPr="00671862">
        <w:rPr>
          <w:rFonts w:ascii="仿宋" w:eastAsia="仿宋" w:hAnsi="仿宋" w:hint="eastAsia"/>
          <w:sz w:val="32"/>
          <w:szCs w:val="32"/>
        </w:rPr>
        <w:t>公司原名安徽省科苑（集团）股份有限公司，2000年6月在深交所上市，公司的主营业务为房地产开发与销售。2018年以来，中弘股份陆续披露业绩大额亏损、多项债务逾期、主要项目停工等重大风险事项，投资者通过市场化行为表达对公司投资价值的判断。2018年8月15日，公司股票收盘价首次低于1元，此后连续15个交易日低于1元，处于退市边缘。公司试图通过引入加多宝集团有限公司（以下简称加多宝）对公司进行债务重组来挽救股价，随后加多宝公开发表声明予以否认。深交所第一时间对公司股票临时停牌，并立即发函责令公司核实澄清后复牌交易，维护信息披露公平性、完整性。</w:t>
      </w:r>
    </w:p>
    <w:p w:rsidR="00671862" w:rsidRPr="00671862" w:rsidRDefault="00A21D68" w:rsidP="00671862">
      <w:pPr>
        <w:spacing w:line="560" w:lineRule="exact"/>
        <w:ind w:firstLineChars="200" w:firstLine="640"/>
        <w:rPr>
          <w:rFonts w:ascii="仿宋" w:eastAsia="仿宋" w:hAnsi="仿宋"/>
          <w:sz w:val="32"/>
          <w:szCs w:val="32"/>
        </w:rPr>
      </w:pPr>
      <w:r w:rsidRPr="00671862">
        <w:rPr>
          <w:rFonts w:ascii="仿宋" w:eastAsia="仿宋" w:hAnsi="仿宋" w:hint="eastAsia"/>
          <w:sz w:val="32"/>
          <w:szCs w:val="32"/>
        </w:rPr>
        <w:t>2018年9月13日至2018年10月18日，中弘股份股票连续二十个交易日每日收盘价均低于股票面值（1元）。根据《股票上市规则（2018年修订）》第14.4.1条的规定，公司股票触及了终止上市情形。2018年11月8日，深交所作出中弘股份股票终止上市的决定，公司股票于2018年12月28日摘牌。</w:t>
      </w:r>
    </w:p>
    <w:p w:rsidR="00A21D68" w:rsidRPr="00671862" w:rsidRDefault="00A21D68" w:rsidP="00671862">
      <w:pPr>
        <w:spacing w:line="560" w:lineRule="exact"/>
        <w:ind w:firstLineChars="200" w:firstLine="640"/>
        <w:rPr>
          <w:rFonts w:ascii="仿宋" w:eastAsia="仿宋" w:hAnsi="仿宋"/>
          <w:sz w:val="32"/>
          <w:szCs w:val="32"/>
        </w:rPr>
      </w:pPr>
    </w:p>
    <w:p w:rsidR="00A21D68" w:rsidRPr="00671862" w:rsidRDefault="00A21D68" w:rsidP="00671862">
      <w:pPr>
        <w:pStyle w:val="3"/>
        <w:snapToGrid w:val="0"/>
        <w:rPr>
          <w:b w:val="0"/>
        </w:rPr>
      </w:pPr>
      <w:r w:rsidRPr="00671862">
        <w:rPr>
          <w:rFonts w:hint="eastAsia"/>
          <w:b w:val="0"/>
        </w:rPr>
        <w:lastRenderedPageBreak/>
        <w:t>长生生物退市案例</w:t>
      </w:r>
    </w:p>
    <w:p w:rsidR="00521897" w:rsidRPr="00671862" w:rsidRDefault="00521897" w:rsidP="00671862">
      <w:pPr>
        <w:spacing w:line="560" w:lineRule="exact"/>
        <w:ind w:firstLineChars="200" w:firstLine="643"/>
        <w:rPr>
          <w:rFonts w:ascii="仿宋" w:eastAsia="仿宋" w:hAnsi="仿宋"/>
          <w:b/>
          <w:sz w:val="32"/>
          <w:szCs w:val="32"/>
        </w:rPr>
      </w:pPr>
      <w:r w:rsidRPr="00671862">
        <w:rPr>
          <w:rFonts w:ascii="仿宋" w:eastAsia="仿宋" w:hAnsi="仿宋" w:hint="eastAsia"/>
          <w:b/>
          <w:sz w:val="32"/>
          <w:szCs w:val="32"/>
        </w:rPr>
        <w:t>注：本案</w:t>
      </w:r>
      <w:r w:rsidR="00916B77" w:rsidRPr="00671862">
        <w:rPr>
          <w:rFonts w:ascii="仿宋" w:eastAsia="仿宋" w:hAnsi="仿宋" w:hint="eastAsia"/>
          <w:b/>
          <w:sz w:val="32"/>
          <w:szCs w:val="32"/>
        </w:rPr>
        <w:t>例</w:t>
      </w:r>
      <w:r w:rsidRPr="00671862">
        <w:rPr>
          <w:rFonts w:ascii="仿宋" w:eastAsia="仿宋" w:hAnsi="仿宋" w:hint="eastAsia"/>
          <w:b/>
          <w:sz w:val="32"/>
          <w:szCs w:val="32"/>
        </w:rPr>
        <w:t>属于旧退市制度下的案例，退市标准无变化，但适用的原重大违法认定和退市流程。</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t>长生生物科技股份有限公司（以下简称长生生物或公司）是首家因触及五大安全领域重大违法情形被强制终止上市的公司。</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sz w:val="32"/>
          <w:szCs w:val="30"/>
        </w:rPr>
        <w:t>2016年1月，长生生物通过连云港黄海机械股份有限公司重大资产置换及发行股份购买资产完成重组上市，主营业务为人用疫苗产品的研发、生产和销售</w:t>
      </w:r>
      <w:r w:rsidRPr="00671862">
        <w:rPr>
          <w:rFonts w:ascii="仿宋" w:eastAsia="仿宋" w:hAnsi="仿宋" w:hint="eastAsia"/>
          <w:sz w:val="32"/>
          <w:szCs w:val="30"/>
        </w:rPr>
        <w:t>。2018年10月16日，因疫苗生产造假，国家药品监督管理局对长生生物主要子公司长春长生生物科技有限责任公司（以下简称“长春长生”）作出撤销狂犬病疫苗药品批准文件、撤销涉案产品批签发合格证并处1,203万元罚款的处罚决定，吉林省食品药品监督管理局对长春长生作出吊销《药品生产许可证》、没收狂犬病疫苗生产材料、处罚没款91.04亿元以及相关责任人不得从事药品生产经营活动的处罚决定。</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t>长生生物主要子公司依法被吊销主营业务生产经营许可证。根据本所《上市公司重大违法强制退市实施办法》（以下简称《实施办法》）第二条、第五条的规定，公司股票触及了重大违法强制退市情形。2019年1月14日，本所作出对公司股票实施重大违法强制退市的决定。根据《实施办法》第十条以及本所《股票上市规则（2018年11月修订）》第13.2.6条、第14.1.6条、第14.4.2条和第14.4.7的规定，公司股票于1月16日被实施退市风险警示，于2019年3月15日被作出暂停上市的决定，于2019年10月8日被作出终止上市的决定，公司股票于2019年</w:t>
      </w:r>
      <w:r w:rsidRPr="00671862">
        <w:rPr>
          <w:rFonts w:ascii="仿宋" w:eastAsia="仿宋" w:hAnsi="仿宋" w:hint="eastAsia"/>
          <w:sz w:val="32"/>
          <w:szCs w:val="30"/>
        </w:rPr>
        <w:lastRenderedPageBreak/>
        <w:t>11月26日摘牌。</w:t>
      </w:r>
    </w:p>
    <w:p w:rsidR="00A21D68" w:rsidRPr="000E4CEB" w:rsidRDefault="00A21D68" w:rsidP="00895C97">
      <w:pPr>
        <w:widowControl/>
        <w:spacing w:line="560" w:lineRule="exact"/>
        <w:ind w:firstLineChars="200" w:firstLine="600"/>
        <w:jc w:val="left"/>
        <w:rPr>
          <w:rFonts w:ascii="仿宋" w:eastAsia="仿宋" w:hAnsi="仿宋"/>
          <w:sz w:val="30"/>
          <w:szCs w:val="30"/>
        </w:rPr>
      </w:pPr>
      <w:r w:rsidRPr="000E4CEB">
        <w:rPr>
          <w:rFonts w:ascii="仿宋" w:eastAsia="仿宋" w:hAnsi="仿宋"/>
          <w:sz w:val="30"/>
          <w:szCs w:val="30"/>
        </w:rPr>
        <w:br w:type="page"/>
      </w:r>
    </w:p>
    <w:p w:rsidR="00A21D68" w:rsidRPr="00671862" w:rsidRDefault="00A21D68" w:rsidP="00671862">
      <w:pPr>
        <w:pStyle w:val="3"/>
        <w:snapToGrid w:val="0"/>
        <w:rPr>
          <w:b w:val="0"/>
        </w:rPr>
      </w:pPr>
      <w:r w:rsidRPr="00671862">
        <w:rPr>
          <w:rFonts w:hint="eastAsia"/>
          <w:b w:val="0"/>
        </w:rPr>
        <w:lastRenderedPageBreak/>
        <w:t>康得新退市案例</w:t>
      </w:r>
    </w:p>
    <w:p w:rsidR="00521897" w:rsidRPr="00671862" w:rsidRDefault="00521897" w:rsidP="00671862">
      <w:pPr>
        <w:spacing w:line="560" w:lineRule="exact"/>
        <w:ind w:firstLineChars="200" w:firstLine="643"/>
        <w:rPr>
          <w:rFonts w:ascii="仿宋" w:eastAsia="仿宋" w:hAnsi="仿宋"/>
          <w:b/>
          <w:sz w:val="32"/>
          <w:szCs w:val="32"/>
        </w:rPr>
      </w:pPr>
      <w:r w:rsidRPr="00671862">
        <w:rPr>
          <w:rFonts w:ascii="仿宋" w:eastAsia="仿宋" w:hAnsi="仿宋" w:hint="eastAsia"/>
          <w:b/>
          <w:sz w:val="32"/>
          <w:szCs w:val="32"/>
        </w:rPr>
        <w:t>注：本案</w:t>
      </w:r>
      <w:r w:rsidR="00916B77" w:rsidRPr="00671862">
        <w:rPr>
          <w:rFonts w:ascii="仿宋" w:eastAsia="仿宋" w:hAnsi="仿宋" w:hint="eastAsia"/>
          <w:b/>
          <w:sz w:val="32"/>
          <w:szCs w:val="32"/>
        </w:rPr>
        <w:t>例</w:t>
      </w:r>
      <w:r w:rsidRPr="00671862">
        <w:rPr>
          <w:rFonts w:ascii="仿宋" w:eastAsia="仿宋" w:hAnsi="仿宋" w:hint="eastAsia"/>
          <w:b/>
          <w:sz w:val="32"/>
          <w:szCs w:val="32"/>
        </w:rPr>
        <w:t>属于旧退市制度下的案例，重大违法标准无变化，但适用的原重大违法认定流程</w:t>
      </w:r>
      <w:r w:rsidR="00916B77" w:rsidRPr="00671862">
        <w:rPr>
          <w:rFonts w:ascii="仿宋" w:eastAsia="仿宋" w:hAnsi="仿宋" w:hint="eastAsia"/>
          <w:b/>
          <w:sz w:val="32"/>
          <w:szCs w:val="32"/>
        </w:rPr>
        <w:t>、</w:t>
      </w:r>
      <w:r w:rsidRPr="00671862">
        <w:rPr>
          <w:rFonts w:ascii="仿宋" w:eastAsia="仿宋" w:hAnsi="仿宋" w:hint="eastAsia"/>
          <w:b/>
          <w:sz w:val="32"/>
          <w:szCs w:val="32"/>
        </w:rPr>
        <w:t>原财务类标准及原退市流程。</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t>康得新复合材料集团股份有限公司（以下简称康得新或公司）是第一家因年报追溯调整导致四年连续亏损而触及重大违法强制退市的公司，也是第一家同时触及财务类和重大违法类两项终止上市情形的公司。</w:t>
      </w:r>
    </w:p>
    <w:p w:rsidR="00A21D68" w:rsidRPr="00671862" w:rsidRDefault="00A21D68" w:rsidP="00671862">
      <w:pPr>
        <w:spacing w:line="560" w:lineRule="exact"/>
        <w:ind w:firstLineChars="200" w:firstLine="640"/>
        <w:rPr>
          <w:rFonts w:ascii="黑体" w:eastAsia="黑体" w:hAnsi="黑体"/>
          <w:sz w:val="32"/>
          <w:szCs w:val="30"/>
        </w:rPr>
      </w:pPr>
      <w:r w:rsidRPr="00671862">
        <w:rPr>
          <w:rFonts w:ascii="黑体" w:eastAsia="黑体" w:hAnsi="黑体" w:hint="eastAsia"/>
          <w:sz w:val="32"/>
          <w:szCs w:val="30"/>
        </w:rPr>
        <w:t>一、公司基本情况</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t>2010年7月16日，康得新在我所中小板上市。公司主要从事高分子材料的开发、生产和销售，主要产品为预涂膜和光学膜。因2018年、2019年连续两个会计年度财务会计报告被出具无法表示意见的审计报告，公司股票已于2020年7月10日暂停上市。</w:t>
      </w:r>
    </w:p>
    <w:p w:rsidR="00A21D68" w:rsidRPr="00671862" w:rsidRDefault="00A21D68" w:rsidP="00671862">
      <w:pPr>
        <w:spacing w:line="560" w:lineRule="exact"/>
        <w:ind w:firstLineChars="200" w:firstLine="640"/>
        <w:rPr>
          <w:rFonts w:ascii="黑体" w:eastAsia="黑体" w:hAnsi="黑体"/>
          <w:sz w:val="32"/>
          <w:szCs w:val="30"/>
        </w:rPr>
      </w:pPr>
      <w:r w:rsidRPr="00671862">
        <w:rPr>
          <w:rFonts w:ascii="黑体" w:eastAsia="黑体" w:hAnsi="黑体" w:hint="eastAsia"/>
          <w:sz w:val="32"/>
          <w:szCs w:val="30"/>
        </w:rPr>
        <w:t>二、公司股票触及财务类终止上市情形</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t>2020年12月31日，本所发布《关于发布&lt;深圳证券交易所股票上市规则（2020年修订）&gt;的通知》（以下简称《2020年修订通知》），明确了《股票上市规则（2020年修订）》施行前股票已暂停上市的公司，适用《股票上市规则（2018年11月修订）》实施恢复上市或终止上市。2021年3月15日，公司披露2020年年报显示，公司净利润为-31.80亿元，扣非后净利润为-14.67亿元、净资产为-93.63亿元，且财务报告被出具保留意见。根据过渡期安排及《股票上市规则（2018年11月修订）》第14.4.1条第（二）、（三）、（五）项的规定，公司股票触及财务类终止上市情形。</w:t>
      </w:r>
    </w:p>
    <w:p w:rsidR="00A21D68" w:rsidRPr="00671862" w:rsidRDefault="00A21D68" w:rsidP="00671862">
      <w:pPr>
        <w:spacing w:line="560" w:lineRule="exact"/>
        <w:ind w:firstLineChars="200" w:firstLine="640"/>
        <w:rPr>
          <w:rFonts w:ascii="黑体" w:eastAsia="黑体" w:hAnsi="黑体"/>
          <w:sz w:val="32"/>
          <w:szCs w:val="30"/>
        </w:rPr>
      </w:pPr>
      <w:r w:rsidRPr="00671862">
        <w:rPr>
          <w:rFonts w:ascii="黑体" w:eastAsia="黑体" w:hAnsi="黑体" w:hint="eastAsia"/>
          <w:sz w:val="32"/>
          <w:szCs w:val="30"/>
        </w:rPr>
        <w:t>三、公司股票触及重大违法强制退市情形</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lastRenderedPageBreak/>
        <w:t>《2020年修订通知》明确了对于《股票上市规则（2020年修订）》施行前收到行政处罚决定书且可能触及重大违法强制退市情形的公司，按照《上市公司重大违法强制退市实施办法》（以下简称《实施办法》）《股票上市规则（2018年11月修订）》相关规定，实施重大违法强制退市。2020年9月27日，公司收到证监会正式下发的《行政处罚决定书》，认定2015年至2018年披露的年度报告存在虚假记载。2021年2月28日，公司披露追溯重述后的财务报表显示，2015年至2018年经追溯重述后的净利润连续四年为负值。根据过渡期安排及《实施办法》第二条、第四条的规定，公司股票触及重大违法强制退市情形。</w:t>
      </w:r>
    </w:p>
    <w:p w:rsidR="00A21D68" w:rsidRPr="00671862" w:rsidRDefault="00A21D68" w:rsidP="00671862">
      <w:pPr>
        <w:spacing w:line="560" w:lineRule="exact"/>
        <w:ind w:firstLineChars="200" w:firstLine="640"/>
        <w:rPr>
          <w:rFonts w:ascii="黑体" w:eastAsia="黑体" w:hAnsi="黑体"/>
          <w:sz w:val="32"/>
          <w:szCs w:val="30"/>
        </w:rPr>
      </w:pPr>
      <w:r w:rsidRPr="00671862">
        <w:rPr>
          <w:rFonts w:ascii="黑体" w:eastAsia="黑体" w:hAnsi="黑体" w:hint="eastAsia"/>
          <w:sz w:val="32"/>
          <w:szCs w:val="30"/>
        </w:rPr>
        <w:t>四、作出终止上市决定</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t>公司股票同时触及重大违法强制退市和财务类终止上市的情形，因公司财务类终止上市的时点早于重大违法强制退市时点，深交所按照先触及先适用的原则，于2021年4月6日，对公司股票做出终止上市的决定，公司股票于2021年5月31日摘牌。</w:t>
      </w:r>
    </w:p>
    <w:p w:rsidR="002E72C5" w:rsidRPr="002E72C5" w:rsidRDefault="002E72C5" w:rsidP="002E72C5">
      <w:pPr>
        <w:widowControl/>
        <w:jc w:val="left"/>
        <w:rPr>
          <w:rFonts w:ascii="仿宋" w:eastAsia="仿宋" w:hAnsi="仿宋"/>
          <w:sz w:val="30"/>
          <w:szCs w:val="30"/>
        </w:rPr>
      </w:pPr>
      <w:r>
        <w:rPr>
          <w:rFonts w:ascii="仿宋" w:eastAsia="仿宋" w:hAnsi="仿宋"/>
          <w:sz w:val="30"/>
          <w:szCs w:val="30"/>
        </w:rPr>
        <w:br w:type="page"/>
      </w:r>
    </w:p>
    <w:p w:rsidR="00A21D68" w:rsidRPr="000E4CEB" w:rsidRDefault="002E72C5" w:rsidP="00671862">
      <w:pPr>
        <w:pStyle w:val="2"/>
        <w:snapToGrid w:val="0"/>
        <w:ind w:firstLineChars="200" w:firstLine="640"/>
      </w:pPr>
      <w:r>
        <w:rPr>
          <w:rFonts w:hint="eastAsia"/>
        </w:rPr>
        <w:lastRenderedPageBreak/>
        <w:t>二、创业板</w:t>
      </w:r>
    </w:p>
    <w:p w:rsidR="00A21D68" w:rsidRPr="00671862" w:rsidRDefault="00A21D68" w:rsidP="00671862">
      <w:pPr>
        <w:pStyle w:val="3"/>
        <w:snapToGrid w:val="0"/>
        <w:rPr>
          <w:b w:val="0"/>
        </w:rPr>
      </w:pPr>
      <w:r w:rsidRPr="00671862">
        <w:rPr>
          <w:rFonts w:hint="eastAsia"/>
          <w:b w:val="0"/>
        </w:rPr>
        <w:t>神雾环保退市案例</w:t>
      </w:r>
    </w:p>
    <w:p w:rsidR="001F776C" w:rsidRPr="00671862" w:rsidRDefault="001F776C" w:rsidP="00671862">
      <w:pPr>
        <w:spacing w:line="560" w:lineRule="exact"/>
        <w:ind w:firstLineChars="200" w:firstLine="643"/>
        <w:rPr>
          <w:rFonts w:ascii="仿宋" w:eastAsia="仿宋" w:hAnsi="仿宋"/>
          <w:b/>
          <w:sz w:val="32"/>
          <w:szCs w:val="32"/>
        </w:rPr>
      </w:pPr>
      <w:r w:rsidRPr="00671862">
        <w:rPr>
          <w:rFonts w:ascii="仿宋" w:eastAsia="仿宋" w:hAnsi="仿宋" w:hint="eastAsia"/>
          <w:b/>
          <w:sz w:val="32"/>
          <w:szCs w:val="32"/>
        </w:rPr>
        <w:t>注：本案例属于旧退市制度下的案例，退市标准无变化，但适用的原退市流程。</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t>神雾环保技术股份有限公司（以下简称公司）是创业板首家因股票收盘价连续低于面值被强制终止上市的公司。</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t>公司原名天立环保工程股份有限公司，于2011年1月在深交所创业板上市，公司的主营业务为</w:t>
      </w:r>
      <w:r w:rsidRPr="00671862">
        <w:rPr>
          <w:rFonts w:ascii="仿宋" w:eastAsia="仿宋" w:hAnsi="仿宋"/>
          <w:sz w:val="32"/>
          <w:szCs w:val="30"/>
        </w:rPr>
        <w:t>煤化工、石油化工客户提供节能环保综合解决方案。</w:t>
      </w:r>
      <w:r w:rsidRPr="00671862">
        <w:rPr>
          <w:rFonts w:ascii="仿宋" w:eastAsia="仿宋" w:hAnsi="仿宋" w:hint="eastAsia"/>
          <w:sz w:val="32"/>
          <w:szCs w:val="30"/>
        </w:rPr>
        <w:t>2018年起，</w:t>
      </w:r>
      <w:r w:rsidRPr="00671862">
        <w:rPr>
          <w:rFonts w:ascii="仿宋" w:eastAsia="仿宋" w:hAnsi="仿宋"/>
          <w:sz w:val="32"/>
          <w:szCs w:val="30"/>
        </w:rPr>
        <w:t>公司主要工程项目持续处于停工状态，业绩大幅下滑并造成严重亏损，存在大量逾期债务</w:t>
      </w:r>
      <w:r w:rsidRPr="00671862">
        <w:rPr>
          <w:rFonts w:ascii="仿宋" w:eastAsia="仿宋" w:hAnsi="仿宋" w:hint="eastAsia"/>
          <w:sz w:val="32"/>
          <w:szCs w:val="30"/>
        </w:rPr>
        <w:t>和诉讼，大额违规担保、资金占用等，公司2018年度财务会计报告被出具无法表示意见的审计报告，未能在法定期限披露2019年年度报告，并因涉嫌信息披露违法违规被证监会立案调查。公司存在上述诸多严重风险，投资者也通过市场化行为表达对公司投资价值的判断。公司股价从2017年7月起持续下滑，</w:t>
      </w:r>
      <w:r w:rsidRPr="00671862">
        <w:rPr>
          <w:rFonts w:ascii="仿宋" w:eastAsia="仿宋" w:hAnsi="仿宋"/>
          <w:sz w:val="32"/>
          <w:szCs w:val="30"/>
        </w:rPr>
        <w:t>2020年4月24日</w:t>
      </w:r>
      <w:r w:rsidRPr="00671862">
        <w:rPr>
          <w:rFonts w:ascii="仿宋" w:eastAsia="仿宋" w:hAnsi="仿宋" w:hint="eastAsia"/>
          <w:sz w:val="32"/>
          <w:szCs w:val="30"/>
        </w:rPr>
        <w:t>，公司股票收盘价首次低于1元，此后直</w:t>
      </w:r>
      <w:r w:rsidRPr="00671862">
        <w:rPr>
          <w:rFonts w:ascii="仿宋" w:eastAsia="仿宋" w:hAnsi="仿宋"/>
          <w:sz w:val="32"/>
          <w:szCs w:val="30"/>
        </w:rPr>
        <w:t>至5月27日</w:t>
      </w:r>
      <w:r w:rsidRPr="00671862">
        <w:rPr>
          <w:rFonts w:ascii="仿宋" w:eastAsia="仿宋" w:hAnsi="仿宋" w:hint="eastAsia"/>
          <w:sz w:val="32"/>
          <w:szCs w:val="30"/>
        </w:rPr>
        <w:t>的连续二十个交易日</w:t>
      </w:r>
      <w:r w:rsidRPr="00671862">
        <w:rPr>
          <w:rFonts w:ascii="仿宋" w:eastAsia="仿宋" w:hAnsi="仿宋"/>
          <w:sz w:val="32"/>
          <w:szCs w:val="30"/>
        </w:rPr>
        <w:t>，</w:t>
      </w:r>
      <w:r w:rsidRPr="00671862">
        <w:rPr>
          <w:rFonts w:ascii="仿宋" w:eastAsia="仿宋" w:hAnsi="仿宋" w:hint="eastAsia"/>
          <w:sz w:val="32"/>
          <w:szCs w:val="30"/>
        </w:rPr>
        <w:t>公司股票收盘价持续低于1元，根据</w:t>
      </w:r>
      <w:r w:rsidRPr="00671862">
        <w:rPr>
          <w:rFonts w:ascii="仿宋" w:eastAsia="仿宋" w:hAnsi="仿宋"/>
          <w:sz w:val="32"/>
          <w:szCs w:val="30"/>
        </w:rPr>
        <w:t>《创业板股票上市规则（2018年11月修订）》第13.4.1条</w:t>
      </w:r>
      <w:r w:rsidRPr="00671862">
        <w:rPr>
          <w:rFonts w:ascii="仿宋" w:eastAsia="仿宋" w:hAnsi="仿宋" w:hint="eastAsia"/>
          <w:sz w:val="32"/>
          <w:szCs w:val="30"/>
        </w:rPr>
        <w:t>规定，公司股票触及了终止上市情形。2020年6月18日，深交所作出公司股票终止上市的决定，并于2020年8月25日对公司股票摘牌。</w:t>
      </w:r>
    </w:p>
    <w:p w:rsidR="00A21D68" w:rsidRPr="000E4CEB" w:rsidRDefault="00A21D68" w:rsidP="002E72C5">
      <w:pPr>
        <w:spacing w:line="560" w:lineRule="exact"/>
        <w:rPr>
          <w:rFonts w:ascii="仿宋" w:eastAsia="仿宋" w:hAnsi="仿宋"/>
          <w:sz w:val="30"/>
          <w:szCs w:val="30"/>
        </w:rPr>
      </w:pPr>
      <w:r w:rsidRPr="000E4CEB">
        <w:rPr>
          <w:rFonts w:ascii="仿宋" w:eastAsia="仿宋" w:hAnsi="仿宋"/>
          <w:sz w:val="30"/>
          <w:szCs w:val="30"/>
        </w:rPr>
        <w:br w:type="page"/>
      </w:r>
    </w:p>
    <w:p w:rsidR="00A21D68" w:rsidRPr="00671862" w:rsidRDefault="00A21D68" w:rsidP="00671862">
      <w:pPr>
        <w:pStyle w:val="3"/>
        <w:snapToGrid w:val="0"/>
        <w:rPr>
          <w:b w:val="0"/>
        </w:rPr>
      </w:pPr>
      <w:r w:rsidRPr="00671862">
        <w:rPr>
          <w:rFonts w:hint="eastAsia"/>
          <w:b w:val="0"/>
        </w:rPr>
        <w:lastRenderedPageBreak/>
        <w:t>千山药机退市案例</w:t>
      </w:r>
    </w:p>
    <w:p w:rsidR="00A21D68" w:rsidRPr="00671862" w:rsidRDefault="00A21D68" w:rsidP="00671862">
      <w:pPr>
        <w:spacing w:line="560" w:lineRule="exact"/>
        <w:ind w:firstLineChars="200" w:firstLine="643"/>
        <w:rPr>
          <w:rFonts w:ascii="仿宋" w:eastAsia="仿宋" w:hAnsi="仿宋"/>
          <w:b/>
          <w:sz w:val="32"/>
          <w:szCs w:val="32"/>
        </w:rPr>
      </w:pPr>
      <w:r w:rsidRPr="00671862">
        <w:rPr>
          <w:rFonts w:ascii="仿宋" w:eastAsia="仿宋" w:hAnsi="仿宋" w:hint="eastAsia"/>
          <w:b/>
          <w:sz w:val="32"/>
          <w:szCs w:val="32"/>
        </w:rPr>
        <w:t>注：本案属于旧退市制度下的案例，适用的原财务类指标和退市流程，2020年6月开始创业板退市新规实施，相关指标和流程发生重大变化，为避免误导市场，不建议采纳本案例。</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cs="Times New Roman"/>
          <w:sz w:val="32"/>
          <w:szCs w:val="30"/>
        </w:rPr>
        <w:t>湖南千山制药机械股份有限公司（以下简称</w:t>
      </w:r>
      <w:r w:rsidRPr="00671862">
        <w:rPr>
          <w:rFonts w:ascii="仿宋" w:eastAsia="仿宋" w:hAnsi="仿宋" w:cs="Times New Roman" w:hint="eastAsia"/>
          <w:sz w:val="32"/>
          <w:szCs w:val="30"/>
        </w:rPr>
        <w:t>公司）</w:t>
      </w:r>
      <w:r w:rsidRPr="00671862">
        <w:rPr>
          <w:rFonts w:ascii="仿宋" w:eastAsia="仿宋" w:hAnsi="仿宋" w:hint="eastAsia"/>
          <w:sz w:val="32"/>
          <w:szCs w:val="30"/>
        </w:rPr>
        <w:t>是创业板因原退市制度财务类终止上市标准被强制终止上市的公司，目前有关退市标准和实施程序已经修订变化。</w:t>
      </w:r>
    </w:p>
    <w:p w:rsidR="00A21D68" w:rsidRPr="00671862" w:rsidRDefault="00A21D68" w:rsidP="00671862">
      <w:pPr>
        <w:spacing w:line="560" w:lineRule="exact"/>
        <w:ind w:firstLineChars="200" w:firstLine="640"/>
        <w:rPr>
          <w:rFonts w:ascii="仿宋" w:eastAsia="仿宋" w:hAnsi="仿宋" w:cs="Times New Roman"/>
          <w:sz w:val="32"/>
          <w:szCs w:val="30"/>
        </w:rPr>
      </w:pPr>
      <w:r w:rsidRPr="00671862">
        <w:rPr>
          <w:rFonts w:ascii="仿宋" w:eastAsia="仿宋" w:hAnsi="仿宋" w:cs="Times New Roman"/>
          <w:sz w:val="32"/>
          <w:szCs w:val="30"/>
        </w:rPr>
        <w:t>2011年5月，千山药机在</w:t>
      </w:r>
      <w:r w:rsidRPr="00671862">
        <w:rPr>
          <w:rFonts w:ascii="仿宋" w:eastAsia="仿宋" w:hAnsi="仿宋" w:cs="Times New Roman" w:hint="eastAsia"/>
          <w:sz w:val="32"/>
          <w:szCs w:val="30"/>
        </w:rPr>
        <w:t>深交所</w:t>
      </w:r>
      <w:r w:rsidRPr="00671862">
        <w:rPr>
          <w:rFonts w:ascii="仿宋" w:eastAsia="仿宋" w:hAnsi="仿宋" w:cs="Times New Roman"/>
          <w:sz w:val="32"/>
          <w:szCs w:val="30"/>
        </w:rPr>
        <w:t>创业板上市，</w:t>
      </w:r>
      <w:r w:rsidRPr="00671862">
        <w:rPr>
          <w:rFonts w:ascii="仿宋" w:eastAsia="仿宋" w:hAnsi="仿宋" w:cs="Times New Roman" w:hint="eastAsia"/>
          <w:sz w:val="32"/>
          <w:szCs w:val="30"/>
        </w:rPr>
        <w:t>公司</w:t>
      </w:r>
      <w:r w:rsidRPr="00671862">
        <w:rPr>
          <w:rFonts w:ascii="仿宋" w:eastAsia="仿宋" w:hAnsi="仿宋" w:cs="Times New Roman"/>
          <w:sz w:val="32"/>
          <w:szCs w:val="30"/>
        </w:rPr>
        <w:t>主要从事制药机械、医疗器械、医药包材等产品的开发、生产和销售</w:t>
      </w:r>
      <w:r w:rsidRPr="00671862">
        <w:rPr>
          <w:rFonts w:ascii="仿宋" w:eastAsia="仿宋" w:hAnsi="仿宋" w:cs="Times New Roman" w:hint="eastAsia"/>
          <w:sz w:val="32"/>
          <w:szCs w:val="30"/>
        </w:rPr>
        <w:t>，终止上市前处于无实际控制人状态。</w:t>
      </w:r>
    </w:p>
    <w:p w:rsidR="00A21D68" w:rsidRPr="000E4CEB" w:rsidRDefault="00A21D68" w:rsidP="00671862">
      <w:pPr>
        <w:spacing w:line="560" w:lineRule="exact"/>
        <w:ind w:firstLineChars="200" w:firstLine="640"/>
        <w:rPr>
          <w:rFonts w:ascii="仿宋" w:eastAsia="仿宋" w:hAnsi="仿宋"/>
          <w:sz w:val="30"/>
          <w:szCs w:val="30"/>
        </w:rPr>
      </w:pPr>
      <w:r w:rsidRPr="00671862">
        <w:rPr>
          <w:rFonts w:ascii="仿宋" w:eastAsia="仿宋" w:hAnsi="仿宋" w:hint="eastAsia"/>
          <w:sz w:val="32"/>
          <w:szCs w:val="30"/>
        </w:rPr>
        <w:t>2019年5月13日，因2018年度经审计的归属于上市公司股东的期末净资产（以下简称“期末净资产”）为负值，2017年度、2018年度财务会计报告均被注册会计师出具无法表示意见的审计报告，公司股票被深交所暂停上市。2020年6月30日，千山药机披露的《2019年年度报告》显示，其2019年经审计的归属于上市公司股东的净利润（以下简称“净利润”）、扣除非经常性损益后的净利润、期末净资产均为负值，且财务会计报告被利安达会计师事务所（特殊普通合伙）出具了无法表示意见的审计报告，同时触及了深交所《创业板股票上市规则（2018年11月修订）》第13.4.1条第（二）（三）（五）项规定的股票终止上市情形。2020年7月14日，深交所决定千山药机股票终止上市。2020年8月5日，公司股票进入退市整理期，202</w:t>
      </w:r>
      <w:bookmarkStart w:id="0" w:name="_GoBack"/>
      <w:bookmarkEnd w:id="0"/>
      <w:r w:rsidRPr="00671862">
        <w:rPr>
          <w:rFonts w:ascii="仿宋" w:eastAsia="仿宋" w:hAnsi="仿宋" w:hint="eastAsia"/>
          <w:sz w:val="32"/>
          <w:szCs w:val="30"/>
        </w:rPr>
        <w:t>0年9月16日，公司股票被深交所摘牌。</w:t>
      </w:r>
      <w:r w:rsidRPr="000E4CEB">
        <w:rPr>
          <w:rFonts w:ascii="仿宋" w:eastAsia="仿宋" w:hAnsi="仿宋"/>
          <w:sz w:val="30"/>
          <w:szCs w:val="30"/>
        </w:rPr>
        <w:br w:type="page"/>
      </w:r>
    </w:p>
    <w:p w:rsidR="00A21D68" w:rsidRPr="00671862" w:rsidRDefault="00A21D68" w:rsidP="00671862">
      <w:pPr>
        <w:pStyle w:val="3"/>
        <w:snapToGrid w:val="0"/>
        <w:rPr>
          <w:b w:val="0"/>
        </w:rPr>
      </w:pPr>
      <w:r w:rsidRPr="00671862">
        <w:rPr>
          <w:rFonts w:hint="eastAsia"/>
          <w:b w:val="0"/>
        </w:rPr>
        <w:lastRenderedPageBreak/>
        <w:t>暴风集团退市案例</w:t>
      </w:r>
    </w:p>
    <w:p w:rsidR="00A21D68" w:rsidRPr="00671862" w:rsidRDefault="00F471E6" w:rsidP="00671862">
      <w:pPr>
        <w:spacing w:line="560" w:lineRule="exact"/>
        <w:ind w:firstLineChars="200" w:firstLine="643"/>
        <w:rPr>
          <w:rFonts w:ascii="仿宋" w:eastAsia="仿宋" w:hAnsi="仿宋"/>
          <w:b/>
          <w:sz w:val="32"/>
          <w:szCs w:val="32"/>
        </w:rPr>
      </w:pPr>
      <w:r w:rsidRPr="00671862">
        <w:rPr>
          <w:rFonts w:ascii="仿宋" w:eastAsia="仿宋" w:hAnsi="仿宋" w:hint="eastAsia"/>
          <w:b/>
          <w:sz w:val="32"/>
          <w:szCs w:val="32"/>
        </w:rPr>
        <w:t>注：</w:t>
      </w:r>
      <w:r w:rsidR="00A21D68" w:rsidRPr="00671862">
        <w:rPr>
          <w:rFonts w:ascii="仿宋" w:eastAsia="仿宋" w:hAnsi="仿宋" w:hint="eastAsia"/>
          <w:b/>
          <w:sz w:val="32"/>
          <w:szCs w:val="32"/>
        </w:rPr>
        <w:t>暴风集团股份有限公司（以下简称公司）是创业板第一家因未在法定期限披露年报被强制退市的公司，依照原退市制度作出，有关退市标准和实施程序已经修订变化。</w:t>
      </w:r>
    </w:p>
    <w:p w:rsidR="00A21D68" w:rsidRPr="00671862" w:rsidRDefault="00A21D68" w:rsidP="00671862">
      <w:pPr>
        <w:spacing w:line="560" w:lineRule="exact"/>
        <w:ind w:firstLineChars="200" w:firstLine="640"/>
        <w:rPr>
          <w:rFonts w:ascii="仿宋" w:eastAsia="仿宋" w:hAnsi="仿宋"/>
          <w:sz w:val="32"/>
          <w:szCs w:val="30"/>
        </w:rPr>
      </w:pPr>
      <w:r w:rsidRPr="00671862">
        <w:rPr>
          <w:rFonts w:ascii="仿宋" w:eastAsia="仿宋" w:hAnsi="仿宋" w:hint="eastAsia"/>
          <w:sz w:val="32"/>
          <w:szCs w:val="30"/>
        </w:rPr>
        <w:t>2015年3月，暴风集团于深交所创业板上市，主营业务为互联网视频及广告，上市后新增互联网电视业务。上市后，互联网视频及广告业务市场竞争激烈，公司在该行业日趋边缘化，互联网电视业务方面公司并无显著优势，依赖低价销售，亏损不断扩大，偿债压力日渐上升，2019年9月公司剥离该部分业务。</w:t>
      </w:r>
      <w:r w:rsidRPr="00671862">
        <w:rPr>
          <w:rFonts w:ascii="仿宋" w:eastAsia="仿宋" w:hAnsi="仿宋" w:cs="Times New Roman"/>
          <w:sz w:val="32"/>
          <w:szCs w:val="30"/>
        </w:rPr>
        <w:t>2019</w:t>
      </w:r>
      <w:r w:rsidRPr="00671862">
        <w:rPr>
          <w:rFonts w:ascii="仿宋" w:eastAsia="仿宋" w:hAnsi="仿宋" w:cs="Times New Roman" w:hint="eastAsia"/>
          <w:sz w:val="32"/>
          <w:szCs w:val="30"/>
        </w:rPr>
        <w:t>年</w:t>
      </w:r>
      <w:r w:rsidRPr="00671862">
        <w:rPr>
          <w:rFonts w:ascii="仿宋" w:eastAsia="仿宋" w:hAnsi="仿宋" w:cs="Times New Roman"/>
          <w:sz w:val="32"/>
          <w:szCs w:val="30"/>
        </w:rPr>
        <w:t>9</w:t>
      </w:r>
      <w:r w:rsidRPr="00671862">
        <w:rPr>
          <w:rFonts w:ascii="仿宋" w:eastAsia="仿宋" w:hAnsi="仿宋" w:cs="Times New Roman" w:hint="eastAsia"/>
          <w:sz w:val="32"/>
          <w:szCs w:val="30"/>
        </w:rPr>
        <w:t>月，公司因涉嫌信息披露违法违规被证监会立案调查，实际控制人冯鑫涉嫌对非国家工作人员行贿罪、职务侵占罪被检察院批准逮捕并提起公诉，公司主营业务陷入停顿状态，员工持续大量流失，截至终止上市前剩余员工已经不足10人。2020年7月8日，因公司未在法定披露期限届满之日起两个月内披露</w:t>
      </w:r>
      <w:r w:rsidRPr="00671862">
        <w:rPr>
          <w:rFonts w:ascii="仿宋" w:eastAsia="仿宋" w:hAnsi="仿宋" w:cs="Times New Roman"/>
          <w:sz w:val="32"/>
          <w:szCs w:val="30"/>
        </w:rPr>
        <w:t>2019</w:t>
      </w:r>
      <w:r w:rsidRPr="00671862">
        <w:rPr>
          <w:rFonts w:ascii="仿宋" w:eastAsia="仿宋" w:hAnsi="仿宋" w:cs="Times New Roman" w:hint="eastAsia"/>
          <w:sz w:val="32"/>
          <w:szCs w:val="30"/>
        </w:rPr>
        <w:t>年年度报告，公司股票被暂停上市。2020年8月28日，因公司在股票被暂停上市后一个月内仍未能披露2019年年度报告，</w:t>
      </w:r>
      <w:r w:rsidRPr="00671862">
        <w:rPr>
          <w:rFonts w:ascii="仿宋" w:eastAsia="仿宋" w:hAnsi="仿宋" w:hint="eastAsia"/>
          <w:sz w:val="32"/>
          <w:szCs w:val="30"/>
        </w:rPr>
        <w:t>触及《创业板股票上市规则（</w:t>
      </w:r>
      <w:r w:rsidRPr="00671862">
        <w:rPr>
          <w:rFonts w:ascii="仿宋" w:eastAsia="仿宋" w:hAnsi="仿宋" w:cs="Times New Roman" w:hint="eastAsia"/>
          <w:sz w:val="32"/>
          <w:szCs w:val="30"/>
        </w:rPr>
        <w:t>2018</w:t>
      </w:r>
      <w:r w:rsidRPr="00671862">
        <w:rPr>
          <w:rFonts w:ascii="仿宋" w:eastAsia="仿宋" w:hAnsi="仿宋" w:hint="eastAsia"/>
          <w:sz w:val="32"/>
          <w:szCs w:val="30"/>
        </w:rPr>
        <w:t>年</w:t>
      </w:r>
      <w:r w:rsidRPr="00671862">
        <w:rPr>
          <w:rFonts w:ascii="仿宋" w:eastAsia="仿宋" w:hAnsi="仿宋" w:cs="Times New Roman" w:hint="eastAsia"/>
          <w:sz w:val="32"/>
          <w:szCs w:val="30"/>
        </w:rPr>
        <w:t>11</w:t>
      </w:r>
      <w:r w:rsidRPr="00671862">
        <w:rPr>
          <w:rFonts w:ascii="仿宋" w:eastAsia="仿宋" w:hAnsi="仿宋" w:hint="eastAsia"/>
          <w:sz w:val="32"/>
          <w:szCs w:val="30"/>
        </w:rPr>
        <w:t>月修订）》第13.4.1条第（九）项情形，公司股票被深交所决定终止上市。2020年11月10日，公司股票被深交所摘牌。</w:t>
      </w:r>
    </w:p>
    <w:p w:rsidR="00A21D68" w:rsidRPr="000E4CEB" w:rsidRDefault="00A21D68" w:rsidP="000E4CEB">
      <w:pPr>
        <w:spacing w:line="560" w:lineRule="exact"/>
        <w:ind w:firstLineChars="200" w:firstLine="600"/>
        <w:rPr>
          <w:rFonts w:ascii="仿宋" w:eastAsia="仿宋" w:hAnsi="仿宋"/>
          <w:sz w:val="30"/>
          <w:szCs w:val="30"/>
        </w:rPr>
      </w:pPr>
    </w:p>
    <w:p w:rsidR="00A21D68" w:rsidRPr="000E4CEB" w:rsidRDefault="00A21D68" w:rsidP="000E4CEB">
      <w:pPr>
        <w:spacing w:line="560" w:lineRule="exact"/>
        <w:ind w:firstLineChars="200" w:firstLine="600"/>
        <w:rPr>
          <w:rFonts w:ascii="仿宋" w:eastAsia="仿宋" w:hAnsi="仿宋"/>
          <w:sz w:val="30"/>
          <w:szCs w:val="30"/>
        </w:rPr>
      </w:pPr>
    </w:p>
    <w:sectPr w:rsidR="00A21D68" w:rsidRPr="000E4CEB" w:rsidSect="00671862">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62" w:rsidRDefault="00671862" w:rsidP="00671862">
      <w:r>
        <w:separator/>
      </w:r>
    </w:p>
  </w:endnote>
  <w:endnote w:type="continuationSeparator" w:id="0">
    <w:p w:rsidR="00671862" w:rsidRDefault="00671862" w:rsidP="006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62" w:rsidRDefault="00671862" w:rsidP="00671862">
    <w:pPr>
      <w:framePr w:wrap="around" w:vAnchor="text" w:hAnchor="page" w:x="1763" w:y="-43"/>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Pr>
        <w:rFonts w:ascii="宋体" w:eastAsia="宋体" w:hAnsi="宋体"/>
        <w:noProof/>
        <w:sz w:val="28"/>
        <w:szCs w:val="28"/>
      </w:rPr>
      <w:t>8</w:t>
    </w:r>
    <w:r>
      <w:rPr>
        <w:rFonts w:ascii="宋体" w:eastAsia="宋体" w:hAnsi="宋体"/>
        <w:sz w:val="28"/>
        <w:szCs w:val="28"/>
      </w:rPr>
      <w:fldChar w:fldCharType="end"/>
    </w:r>
    <w:r>
      <w:rPr>
        <w:rFonts w:ascii="宋体" w:eastAsia="宋体" w:hAnsi="宋体" w:hint="eastAsia"/>
        <w:sz w:val="28"/>
        <w:szCs w:val="28"/>
      </w:rPr>
      <w:t xml:space="preserve"> —</w:t>
    </w:r>
  </w:p>
  <w:p w:rsidR="00671862" w:rsidRDefault="006718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62" w:rsidRDefault="00671862" w:rsidP="00671862">
    <w:pPr>
      <w:framePr w:wrap="around" w:vAnchor="text" w:hAnchor="page" w:x="9255" w:y="1"/>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Pr>
        <w:rFonts w:ascii="宋体" w:eastAsia="宋体" w:hAnsi="宋体"/>
        <w:noProof/>
        <w:sz w:val="28"/>
        <w:szCs w:val="28"/>
      </w:rPr>
      <w:t>7</w:t>
    </w:r>
    <w:r>
      <w:rPr>
        <w:rFonts w:ascii="宋体" w:eastAsia="宋体" w:hAnsi="宋体"/>
        <w:sz w:val="28"/>
        <w:szCs w:val="28"/>
      </w:rPr>
      <w:fldChar w:fldCharType="end"/>
    </w:r>
    <w:r>
      <w:rPr>
        <w:rFonts w:ascii="宋体" w:eastAsia="宋体" w:hAnsi="宋体" w:hint="eastAsia"/>
        <w:sz w:val="28"/>
        <w:szCs w:val="28"/>
      </w:rPr>
      <w:t xml:space="preserve"> —</w:t>
    </w:r>
  </w:p>
  <w:p w:rsidR="00671862" w:rsidRDefault="006718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62" w:rsidRDefault="00671862" w:rsidP="00671862">
      <w:r>
        <w:separator/>
      </w:r>
    </w:p>
  </w:footnote>
  <w:footnote w:type="continuationSeparator" w:id="0">
    <w:p w:rsidR="00671862" w:rsidRDefault="00671862" w:rsidP="00671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68"/>
    <w:rsid w:val="000E4CEB"/>
    <w:rsid w:val="001F4543"/>
    <w:rsid w:val="001F776C"/>
    <w:rsid w:val="0020392E"/>
    <w:rsid w:val="002E72C5"/>
    <w:rsid w:val="00521897"/>
    <w:rsid w:val="00671862"/>
    <w:rsid w:val="006B24B9"/>
    <w:rsid w:val="00895C97"/>
    <w:rsid w:val="00916B77"/>
    <w:rsid w:val="00A21D68"/>
    <w:rsid w:val="00CF24AA"/>
    <w:rsid w:val="00E5352E"/>
    <w:rsid w:val="00F266A8"/>
    <w:rsid w:val="00F4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paragraph" w:styleId="1">
    <w:name w:val="heading 1"/>
    <w:basedOn w:val="a"/>
    <w:next w:val="a"/>
    <w:link w:val="1Char"/>
    <w:uiPriority w:val="9"/>
    <w:qFormat/>
    <w:rsid w:val="001F4543"/>
    <w:pPr>
      <w:keepNext/>
      <w:keepLines/>
      <w:spacing w:before="100" w:beforeAutospacing="1" w:after="100" w:afterAutospacing="1"/>
      <w:jc w:val="center"/>
      <w:outlineLvl w:val="0"/>
    </w:pPr>
    <w:rPr>
      <w:rFonts w:eastAsia="方正小标宋简体"/>
      <w:b/>
      <w:bCs/>
      <w:kern w:val="44"/>
      <w:sz w:val="36"/>
      <w:szCs w:val="44"/>
    </w:rPr>
  </w:style>
  <w:style w:type="paragraph" w:styleId="2">
    <w:name w:val="heading 2"/>
    <w:basedOn w:val="a"/>
    <w:next w:val="a"/>
    <w:link w:val="2Char"/>
    <w:uiPriority w:val="9"/>
    <w:unhideWhenUsed/>
    <w:qFormat/>
    <w:rsid w:val="00895C97"/>
    <w:pPr>
      <w:keepNext/>
      <w:keepLines/>
      <w:spacing w:before="100" w:beforeAutospacing="1" w:after="100" w:afterAutospacing="1"/>
      <w:outlineLvl w:val="1"/>
    </w:pPr>
    <w:rPr>
      <w:rFonts w:asciiTheme="majorHAnsi" w:eastAsia="黑体" w:hAnsiTheme="majorHAnsi" w:cstheme="majorBidi"/>
      <w:bCs/>
      <w:sz w:val="32"/>
      <w:szCs w:val="32"/>
    </w:rPr>
  </w:style>
  <w:style w:type="paragraph" w:styleId="3">
    <w:name w:val="heading 3"/>
    <w:basedOn w:val="a"/>
    <w:next w:val="a"/>
    <w:link w:val="3Char"/>
    <w:uiPriority w:val="9"/>
    <w:unhideWhenUsed/>
    <w:qFormat/>
    <w:rsid w:val="00895C97"/>
    <w:pPr>
      <w:keepNext/>
      <w:keepLines/>
      <w:spacing w:before="100" w:beforeAutospacing="1" w:after="100" w:afterAutospacing="1"/>
      <w:jc w:val="center"/>
      <w:outlineLvl w:val="2"/>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4543"/>
    <w:rPr>
      <w:rFonts w:eastAsia="方正小标宋简体"/>
      <w:b/>
      <w:bCs/>
      <w:kern w:val="44"/>
      <w:sz w:val="36"/>
      <w:szCs w:val="44"/>
    </w:rPr>
  </w:style>
  <w:style w:type="character" w:customStyle="1" w:styleId="2Char">
    <w:name w:val="标题 2 Char"/>
    <w:basedOn w:val="a0"/>
    <w:link w:val="2"/>
    <w:uiPriority w:val="9"/>
    <w:rsid w:val="00895C97"/>
    <w:rPr>
      <w:rFonts w:asciiTheme="majorHAnsi" w:eastAsia="黑体" w:hAnsiTheme="majorHAnsi" w:cstheme="majorBidi"/>
      <w:bCs/>
      <w:sz w:val="32"/>
      <w:szCs w:val="32"/>
    </w:rPr>
  </w:style>
  <w:style w:type="character" w:customStyle="1" w:styleId="3Char">
    <w:name w:val="标题 3 Char"/>
    <w:basedOn w:val="a0"/>
    <w:link w:val="3"/>
    <w:uiPriority w:val="9"/>
    <w:rsid w:val="00895C97"/>
    <w:rPr>
      <w:rFonts w:eastAsia="黑体"/>
      <w:b/>
      <w:bCs/>
      <w:sz w:val="32"/>
      <w:szCs w:val="32"/>
    </w:rPr>
  </w:style>
  <w:style w:type="paragraph" w:styleId="a3">
    <w:name w:val="Balloon Text"/>
    <w:basedOn w:val="a"/>
    <w:link w:val="Char"/>
    <w:uiPriority w:val="99"/>
    <w:semiHidden/>
    <w:unhideWhenUsed/>
    <w:rsid w:val="00521897"/>
    <w:rPr>
      <w:sz w:val="18"/>
      <w:szCs w:val="18"/>
    </w:rPr>
  </w:style>
  <w:style w:type="character" w:customStyle="1" w:styleId="Char">
    <w:name w:val="批注框文本 Char"/>
    <w:basedOn w:val="a0"/>
    <w:link w:val="a3"/>
    <w:uiPriority w:val="99"/>
    <w:semiHidden/>
    <w:rsid w:val="00521897"/>
    <w:rPr>
      <w:sz w:val="18"/>
      <w:szCs w:val="18"/>
    </w:rPr>
  </w:style>
  <w:style w:type="paragraph" w:styleId="a4">
    <w:name w:val="header"/>
    <w:basedOn w:val="a"/>
    <w:link w:val="Char0"/>
    <w:uiPriority w:val="99"/>
    <w:unhideWhenUsed/>
    <w:rsid w:val="006718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1862"/>
    <w:rPr>
      <w:sz w:val="18"/>
      <w:szCs w:val="18"/>
    </w:rPr>
  </w:style>
  <w:style w:type="paragraph" w:styleId="a5">
    <w:name w:val="footer"/>
    <w:basedOn w:val="a"/>
    <w:link w:val="Char1"/>
    <w:uiPriority w:val="99"/>
    <w:unhideWhenUsed/>
    <w:rsid w:val="00671862"/>
    <w:pPr>
      <w:tabs>
        <w:tab w:val="center" w:pos="4153"/>
        <w:tab w:val="right" w:pos="8306"/>
      </w:tabs>
      <w:snapToGrid w:val="0"/>
      <w:jc w:val="left"/>
    </w:pPr>
    <w:rPr>
      <w:sz w:val="18"/>
      <w:szCs w:val="18"/>
    </w:rPr>
  </w:style>
  <w:style w:type="character" w:customStyle="1" w:styleId="Char1">
    <w:name w:val="页脚 Char"/>
    <w:basedOn w:val="a0"/>
    <w:link w:val="a5"/>
    <w:uiPriority w:val="99"/>
    <w:rsid w:val="006718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2E"/>
    <w:pPr>
      <w:widowControl w:val="0"/>
      <w:jc w:val="both"/>
    </w:pPr>
  </w:style>
  <w:style w:type="paragraph" w:styleId="1">
    <w:name w:val="heading 1"/>
    <w:basedOn w:val="a"/>
    <w:next w:val="a"/>
    <w:link w:val="1Char"/>
    <w:uiPriority w:val="9"/>
    <w:qFormat/>
    <w:rsid w:val="001F4543"/>
    <w:pPr>
      <w:keepNext/>
      <w:keepLines/>
      <w:spacing w:before="100" w:beforeAutospacing="1" w:after="100" w:afterAutospacing="1"/>
      <w:jc w:val="center"/>
      <w:outlineLvl w:val="0"/>
    </w:pPr>
    <w:rPr>
      <w:rFonts w:eastAsia="方正小标宋简体"/>
      <w:b/>
      <w:bCs/>
      <w:kern w:val="44"/>
      <w:sz w:val="36"/>
      <w:szCs w:val="44"/>
    </w:rPr>
  </w:style>
  <w:style w:type="paragraph" w:styleId="2">
    <w:name w:val="heading 2"/>
    <w:basedOn w:val="a"/>
    <w:next w:val="a"/>
    <w:link w:val="2Char"/>
    <w:uiPriority w:val="9"/>
    <w:unhideWhenUsed/>
    <w:qFormat/>
    <w:rsid w:val="00895C97"/>
    <w:pPr>
      <w:keepNext/>
      <w:keepLines/>
      <w:spacing w:before="100" w:beforeAutospacing="1" w:after="100" w:afterAutospacing="1"/>
      <w:outlineLvl w:val="1"/>
    </w:pPr>
    <w:rPr>
      <w:rFonts w:asciiTheme="majorHAnsi" w:eastAsia="黑体" w:hAnsiTheme="majorHAnsi" w:cstheme="majorBidi"/>
      <w:bCs/>
      <w:sz w:val="32"/>
      <w:szCs w:val="32"/>
    </w:rPr>
  </w:style>
  <w:style w:type="paragraph" w:styleId="3">
    <w:name w:val="heading 3"/>
    <w:basedOn w:val="a"/>
    <w:next w:val="a"/>
    <w:link w:val="3Char"/>
    <w:uiPriority w:val="9"/>
    <w:unhideWhenUsed/>
    <w:qFormat/>
    <w:rsid w:val="00895C97"/>
    <w:pPr>
      <w:keepNext/>
      <w:keepLines/>
      <w:spacing w:before="100" w:beforeAutospacing="1" w:after="100" w:afterAutospacing="1"/>
      <w:jc w:val="center"/>
      <w:outlineLvl w:val="2"/>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4543"/>
    <w:rPr>
      <w:rFonts w:eastAsia="方正小标宋简体"/>
      <w:b/>
      <w:bCs/>
      <w:kern w:val="44"/>
      <w:sz w:val="36"/>
      <w:szCs w:val="44"/>
    </w:rPr>
  </w:style>
  <w:style w:type="character" w:customStyle="1" w:styleId="2Char">
    <w:name w:val="标题 2 Char"/>
    <w:basedOn w:val="a0"/>
    <w:link w:val="2"/>
    <w:uiPriority w:val="9"/>
    <w:rsid w:val="00895C97"/>
    <w:rPr>
      <w:rFonts w:asciiTheme="majorHAnsi" w:eastAsia="黑体" w:hAnsiTheme="majorHAnsi" w:cstheme="majorBidi"/>
      <w:bCs/>
      <w:sz w:val="32"/>
      <w:szCs w:val="32"/>
    </w:rPr>
  </w:style>
  <w:style w:type="character" w:customStyle="1" w:styleId="3Char">
    <w:name w:val="标题 3 Char"/>
    <w:basedOn w:val="a0"/>
    <w:link w:val="3"/>
    <w:uiPriority w:val="9"/>
    <w:rsid w:val="00895C97"/>
    <w:rPr>
      <w:rFonts w:eastAsia="黑体"/>
      <w:b/>
      <w:bCs/>
      <w:sz w:val="32"/>
      <w:szCs w:val="32"/>
    </w:rPr>
  </w:style>
  <w:style w:type="paragraph" w:styleId="a3">
    <w:name w:val="Balloon Text"/>
    <w:basedOn w:val="a"/>
    <w:link w:val="Char"/>
    <w:uiPriority w:val="99"/>
    <w:semiHidden/>
    <w:unhideWhenUsed/>
    <w:rsid w:val="00521897"/>
    <w:rPr>
      <w:sz w:val="18"/>
      <w:szCs w:val="18"/>
    </w:rPr>
  </w:style>
  <w:style w:type="character" w:customStyle="1" w:styleId="Char">
    <w:name w:val="批注框文本 Char"/>
    <w:basedOn w:val="a0"/>
    <w:link w:val="a3"/>
    <w:uiPriority w:val="99"/>
    <w:semiHidden/>
    <w:rsid w:val="00521897"/>
    <w:rPr>
      <w:sz w:val="18"/>
      <w:szCs w:val="18"/>
    </w:rPr>
  </w:style>
  <w:style w:type="paragraph" w:styleId="a4">
    <w:name w:val="header"/>
    <w:basedOn w:val="a"/>
    <w:link w:val="Char0"/>
    <w:uiPriority w:val="99"/>
    <w:unhideWhenUsed/>
    <w:rsid w:val="006718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1862"/>
    <w:rPr>
      <w:sz w:val="18"/>
      <w:szCs w:val="18"/>
    </w:rPr>
  </w:style>
  <w:style w:type="paragraph" w:styleId="a5">
    <w:name w:val="footer"/>
    <w:basedOn w:val="a"/>
    <w:link w:val="Char1"/>
    <w:uiPriority w:val="99"/>
    <w:unhideWhenUsed/>
    <w:rsid w:val="00671862"/>
    <w:pPr>
      <w:tabs>
        <w:tab w:val="center" w:pos="4153"/>
        <w:tab w:val="right" w:pos="8306"/>
      </w:tabs>
      <w:snapToGrid w:val="0"/>
      <w:jc w:val="left"/>
    </w:pPr>
    <w:rPr>
      <w:sz w:val="18"/>
      <w:szCs w:val="18"/>
    </w:rPr>
  </w:style>
  <w:style w:type="character" w:customStyle="1" w:styleId="Char1">
    <w:name w:val="页脚 Char"/>
    <w:basedOn w:val="a0"/>
    <w:link w:val="a5"/>
    <w:uiPriority w:val="99"/>
    <w:rsid w:val="006718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克迪丽亚·艾赛提</dc:creator>
  <cp:lastModifiedBy>朱晓婷</cp:lastModifiedBy>
  <cp:revision>7</cp:revision>
  <dcterms:created xsi:type="dcterms:W3CDTF">2022-03-21T01:12:00Z</dcterms:created>
  <dcterms:modified xsi:type="dcterms:W3CDTF">2022-03-22T08:32:00Z</dcterms:modified>
</cp:coreProperties>
</file>